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D5" w:rsidRPr="002E4CD2" w:rsidRDefault="002E4CD2">
      <w:pPr>
        <w:rPr>
          <w:b/>
          <w:color w:val="0070C0"/>
          <w:sz w:val="32"/>
        </w:rPr>
      </w:pPr>
      <w:r w:rsidRPr="002E4CD2">
        <w:rPr>
          <w:b/>
          <w:color w:val="0070C0"/>
          <w:sz w:val="32"/>
        </w:rPr>
        <w:t>Propriedades das operações. Regras operatórias.</w:t>
      </w:r>
    </w:p>
    <w:p w:rsidR="002E4CD2" w:rsidRDefault="002E4CD2"/>
    <w:p w:rsidR="002E4CD2" w:rsidRPr="002E4CD2" w:rsidRDefault="002E4CD2">
      <w:pPr>
        <w:rPr>
          <w:b/>
          <w:color w:val="FF0000"/>
          <w:sz w:val="24"/>
        </w:rPr>
      </w:pPr>
      <w:r w:rsidRPr="002E4CD2">
        <w:rPr>
          <w:b/>
          <w:color w:val="FF0000"/>
          <w:sz w:val="24"/>
        </w:rPr>
        <w:t>Prioridades das operações:</w:t>
      </w:r>
    </w:p>
    <w:p w:rsidR="002E4CD2" w:rsidRPr="002E4CD2" w:rsidRDefault="002E4CD2">
      <w:pPr>
        <w:rPr>
          <w:sz w:val="24"/>
        </w:rPr>
      </w:pPr>
      <w:r w:rsidRPr="002E4CD2">
        <w:rPr>
          <w:b/>
          <w:color w:val="FF0000"/>
          <w:sz w:val="24"/>
        </w:rPr>
        <w:t>1º</w:t>
      </w:r>
      <w:r w:rsidRPr="002E4CD2">
        <w:rPr>
          <w:sz w:val="24"/>
        </w:rPr>
        <w:t xml:space="preserve"> Os valores das expressões dentro de parênteses são calculados em primeiro lugar.</w:t>
      </w:r>
    </w:p>
    <w:p w:rsidR="002E4CD2" w:rsidRPr="002E4CD2" w:rsidRDefault="002E4CD2">
      <w:pPr>
        <w:rPr>
          <w:sz w:val="24"/>
        </w:rPr>
      </w:pPr>
      <w:r w:rsidRPr="002E4CD2">
        <w:rPr>
          <w:b/>
          <w:color w:val="FF0000"/>
          <w:sz w:val="24"/>
        </w:rPr>
        <w:t>2º</w:t>
      </w:r>
      <w:r w:rsidRPr="002E4CD2">
        <w:rPr>
          <w:sz w:val="24"/>
        </w:rPr>
        <w:t xml:space="preserve"> A multiplicação e a divisão têm prioridade sobre a adição e a subtração.</w:t>
      </w:r>
    </w:p>
    <w:p w:rsidR="002E4CD2" w:rsidRPr="002E4CD2" w:rsidRDefault="002E4CD2">
      <w:pPr>
        <w:rPr>
          <w:sz w:val="24"/>
        </w:rPr>
      </w:pPr>
      <w:r w:rsidRPr="002E4CD2">
        <w:rPr>
          <w:b/>
          <w:color w:val="FF0000"/>
          <w:sz w:val="24"/>
        </w:rPr>
        <w:t>3º</w:t>
      </w:r>
      <w:r w:rsidRPr="002E4CD2">
        <w:rPr>
          <w:sz w:val="24"/>
        </w:rPr>
        <w:t xml:space="preserve"> Entre duas operações com a mesma prioridade, efetua-se primeiro a que aparece em primeiro lugar.</w:t>
      </w:r>
    </w:p>
    <w:p w:rsidR="002E4CD2" w:rsidRDefault="002E4CD2"/>
    <w:p w:rsidR="002E4CD2" w:rsidRPr="00B437EC" w:rsidRDefault="002E4CD2">
      <w:pPr>
        <w:rPr>
          <w:b/>
          <w:color w:val="FF0000"/>
          <w:sz w:val="24"/>
        </w:rPr>
      </w:pPr>
      <w:r w:rsidRPr="00B437EC">
        <w:rPr>
          <w:b/>
          <w:color w:val="FF0000"/>
          <w:sz w:val="24"/>
        </w:rPr>
        <w:t>EXEMPLOS:</w:t>
      </w:r>
    </w:p>
    <w:p w:rsidR="00B437EC" w:rsidRPr="00B437EC" w:rsidRDefault="002E4CD2" w:rsidP="00B437EC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50-</m:t>
        </m:r>
        <m:r>
          <w:rPr>
            <w:rFonts w:ascii="Cambria Math" w:hAnsi="Cambria Math"/>
            <w:color w:val="17365D" w:themeColor="text2" w:themeShade="BF"/>
          </w:rPr>
          <m:t>50 ÷2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E36C0A" w:themeColor="accent6" w:themeShade="BF"/>
          </w:rPr>
          <m:t>3 ×50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50-</m:t>
        </m:r>
        <m:r>
          <w:rPr>
            <w:rFonts w:ascii="Cambria Math" w:hAnsi="Cambria Math"/>
            <w:color w:val="17365D" w:themeColor="text2" w:themeShade="BF"/>
          </w:rPr>
          <m:t>25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E36C0A" w:themeColor="accent6" w:themeShade="BF"/>
          </w:rPr>
          <m:t>150</m:t>
        </m:r>
        <m:r>
          <w:rPr>
            <w:rFonts w:ascii="Cambria Math" w:hAnsi="Cambria Math"/>
          </w:rPr>
          <m:t>=</m:t>
        </m:r>
      </m:oMath>
    </w:p>
    <w:p w:rsidR="00B437EC" w:rsidRPr="00B437EC" w:rsidRDefault="00B437EC" w:rsidP="00B437E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25+150=</m:t>
          </m:r>
          <m:r>
            <w:rPr>
              <w:rFonts w:ascii="Cambria Math" w:eastAsiaTheme="minorEastAsia" w:hAnsi="Cambria Math"/>
            </w:rPr>
            <m:t xml:space="preserve">                           </m:t>
          </m:r>
        </m:oMath>
      </m:oMathPara>
    </w:p>
    <w:p w:rsidR="002E4CD2" w:rsidRPr="002E4CD2" w:rsidRDefault="00B437EC" w:rsidP="00B437EC"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175</m:t>
          </m:r>
          <m:r>
            <w:rPr>
              <w:rFonts w:ascii="Cambria Math" w:eastAsiaTheme="minorEastAsia" w:hAnsi="Cambria Math"/>
            </w:rPr>
            <m:t xml:space="preserve">                                         </m:t>
          </m:r>
        </m:oMath>
      </m:oMathPara>
    </w:p>
    <w:p w:rsidR="002E4CD2" w:rsidRPr="002E4CD2" w:rsidRDefault="002E4CD2" w:rsidP="002E4CD2">
      <w:pPr>
        <w:pStyle w:val="ListParagraph"/>
      </w:pPr>
    </w:p>
    <w:p w:rsidR="00B437EC" w:rsidRPr="00B437EC" w:rsidRDefault="00B437EC" w:rsidP="00B437EC">
      <w:pPr>
        <w:pStyle w:val="ListParagraph"/>
        <w:numPr>
          <w:ilvl w:val="0"/>
          <w:numId w:val="1"/>
        </w:numPr>
      </w:pPr>
      <w:bookmarkStart w:id="0" w:name="_GoBack"/>
      <m:oMath>
        <m:r>
          <w:rPr>
            <w:rFonts w:ascii="Cambria Math" w:hAnsi="Cambria Math"/>
          </w:rPr>
          <m:t xml:space="preserve">18-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5F497A" w:themeColor="accent4" w:themeShade="BF"/>
              </w:rPr>
              <m:t>7×1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color w:val="548DD4" w:themeColor="text2" w:themeTint="99"/>
              </w:rPr>
              <m:t>6÷6</m:t>
            </m:r>
          </m:e>
        </m:d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</w:rPr>
                  <m:t>7+1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=18-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5F497A" w:themeColor="accent4" w:themeShade="BF"/>
              </w:rPr>
              <m:t>7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color w:val="548DD4" w:themeColor="text2" w:themeTint="99"/>
              </w:rPr>
              <m:t>1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                   </m:t>
        </m:r>
      </m:oMath>
    </w:p>
    <w:bookmarkEnd w:id="0"/>
    <w:p w:rsidR="00B437EC" w:rsidRPr="00B437EC" w:rsidRDefault="00B437EC" w:rsidP="00B437E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        =</m:t>
          </m:r>
          <m:r>
            <w:rPr>
              <w:rFonts w:ascii="Cambria Math" w:hAnsi="Cambria Math"/>
            </w:rPr>
            <m:t>18-6+64=</m:t>
          </m:r>
        </m:oMath>
      </m:oMathPara>
    </w:p>
    <w:p w:rsidR="00B437EC" w:rsidRPr="00B437EC" w:rsidRDefault="00B437EC" w:rsidP="00B437E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=</m:t>
          </m:r>
          <m:r>
            <w:rPr>
              <w:rFonts w:ascii="Cambria Math" w:hAnsi="Cambria Math"/>
            </w:rPr>
            <m:t>12+64=</m:t>
          </m:r>
        </m:oMath>
      </m:oMathPara>
    </w:p>
    <w:p w:rsidR="002E4CD2" w:rsidRPr="002E4CD2" w:rsidRDefault="00B437EC" w:rsidP="00B437EC"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76</m:t>
          </m:r>
          <m:r>
            <w:rPr>
              <w:rFonts w:ascii="Cambria Math" w:hAnsi="Cambria Math"/>
            </w:rPr>
            <m:t xml:space="preserve">   </m:t>
          </m:r>
        </m:oMath>
      </m:oMathPara>
    </w:p>
    <w:p w:rsidR="00B437EC" w:rsidRPr="00B437EC" w:rsidRDefault="00B437EC" w:rsidP="00B437EC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4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color w:val="17365D" w:themeColor="text2" w:themeShade="BF"/>
              </w:rPr>
            </m:ctrlPr>
          </m:sSupPr>
          <m:e>
            <m:r>
              <w:rPr>
                <w:rFonts w:ascii="Cambria Math" w:hAnsi="Cambria Math"/>
                <w:color w:val="17365D" w:themeColor="text2" w:themeShade="BF"/>
              </w:rPr>
              <m:t>4</m:t>
            </m:r>
          </m:e>
          <m:sup>
            <m:r>
              <w:rPr>
                <w:rFonts w:ascii="Cambria Math" w:hAnsi="Cambria Math"/>
                <w:color w:val="17365D" w:themeColor="text2" w:themeShade="BF"/>
              </w:rPr>
              <m:t>2</m:t>
            </m:r>
          </m:sup>
        </m:sSup>
        <m:r>
          <w:rPr>
            <w:rFonts w:ascii="Cambria Math" w:hAnsi="Cambria Math"/>
            <w:color w:val="17365D" w:themeColor="text2" w:themeShade="BF"/>
          </w:rPr>
          <m:t>÷</m:t>
        </m:r>
        <m:r>
          <w:rPr>
            <w:rFonts w:ascii="Cambria Math" w:hAnsi="Cambria Math"/>
          </w:rPr>
          <m:t>2=</m:t>
        </m:r>
        <m:r>
          <w:rPr>
            <w:rFonts w:ascii="Cambria Math" w:hAnsi="Cambria Math"/>
            <w:color w:val="00B050"/>
          </w:rPr>
          <m:t>16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17365D" w:themeColor="text2" w:themeShade="BF"/>
          </w:rPr>
          <m:t>16</m:t>
        </m:r>
        <m:r>
          <w:rPr>
            <w:rFonts w:ascii="Cambria Math" w:hAnsi="Cambria Math"/>
          </w:rPr>
          <m:t>÷2=</m:t>
        </m:r>
      </m:oMath>
    </w:p>
    <w:p w:rsidR="00B437EC" w:rsidRPr="00B437EC" w:rsidRDefault="00B437EC" w:rsidP="00B437E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16+8=</m:t>
          </m:r>
          <m:r>
            <w:rPr>
              <w:rFonts w:ascii="Cambria Math" w:hAnsi="Cambria Math"/>
            </w:rPr>
            <m:t xml:space="preserve">                                                                         </m:t>
          </m:r>
        </m:oMath>
      </m:oMathPara>
    </w:p>
    <w:p w:rsidR="002E4CD2" w:rsidRPr="00B437EC" w:rsidRDefault="00B437EC" w:rsidP="00B437E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24</m:t>
          </m:r>
          <m:r>
            <w:rPr>
              <w:rFonts w:ascii="Cambria Math" w:eastAsiaTheme="minorEastAsia" w:hAnsi="Cambria Math"/>
            </w:rPr>
            <m:t xml:space="preserve">                                                                                   </m:t>
          </m:r>
        </m:oMath>
      </m:oMathPara>
    </w:p>
    <w:p w:rsidR="00B437EC" w:rsidRDefault="00B437EC" w:rsidP="00B437EC">
      <w:pPr>
        <w:rPr>
          <w:rFonts w:eastAsiaTheme="minorEastAsia"/>
        </w:rPr>
      </w:pPr>
    </w:p>
    <w:p w:rsidR="00B437EC" w:rsidRPr="00B437EC" w:rsidRDefault="00B437EC" w:rsidP="00B437EC">
      <w:pPr>
        <w:rPr>
          <w:rFonts w:eastAsiaTheme="minorEastAsia"/>
          <w:b/>
          <w:color w:val="FF0000"/>
          <w:sz w:val="24"/>
          <w:szCs w:val="24"/>
          <w:u w:val="single"/>
        </w:rPr>
      </w:pPr>
      <w:r>
        <w:rPr>
          <w:rFonts w:eastAsiaTheme="minorEastAsia"/>
          <w:b/>
          <w:color w:val="FF0000"/>
          <w:sz w:val="24"/>
          <w:szCs w:val="24"/>
          <w:u w:val="single"/>
        </w:rPr>
        <w:t>Atenção:</w:t>
      </w:r>
      <w:r>
        <w:rPr>
          <w:rFonts w:eastAsiaTheme="minorEastAsia"/>
          <w:color w:val="FF0000"/>
          <w:sz w:val="24"/>
          <w:szCs w:val="24"/>
        </w:rPr>
        <w:t xml:space="preserve">   </w:t>
      </w:r>
      <w:r>
        <w:rPr>
          <w:rFonts w:eastAsiaTheme="minorEastAsia"/>
        </w:rPr>
        <w:t>Não há regras para adicionar e subtrair potências.</w:t>
      </w:r>
    </w:p>
    <w:p w:rsidR="00B437EC" w:rsidRDefault="00B437EC" w:rsidP="00B437EC">
      <w:pPr>
        <w:rPr>
          <w:rFonts w:eastAsiaTheme="minorEastAsia"/>
          <w:b/>
          <w:u w:val="single"/>
        </w:rPr>
      </w:pPr>
      <w:r w:rsidRPr="00B437EC">
        <w:rPr>
          <w:rFonts w:eastAsiaTheme="minorEastAsia"/>
          <w:b/>
          <w:u w:val="single"/>
        </w:rPr>
        <w:t>Por exemplo:</w:t>
      </w:r>
    </w:p>
    <w:p w:rsidR="00B437EC" w:rsidRDefault="00B437EC" w:rsidP="00B437EC"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=3×3×3-2×2×2=27-8=19</m:t>
          </m:r>
        </m:oMath>
      </m:oMathPara>
    </w:p>
    <w:sectPr w:rsidR="00B43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A8" w:rsidRDefault="006D00A8" w:rsidP="002E4CD2">
      <w:pPr>
        <w:spacing w:after="0" w:line="240" w:lineRule="auto"/>
      </w:pPr>
      <w:r>
        <w:separator/>
      </w:r>
    </w:p>
  </w:endnote>
  <w:endnote w:type="continuationSeparator" w:id="0">
    <w:p w:rsidR="006D00A8" w:rsidRDefault="006D00A8" w:rsidP="002E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A8" w:rsidRDefault="006D00A8" w:rsidP="002E4CD2">
      <w:pPr>
        <w:spacing w:after="0" w:line="240" w:lineRule="auto"/>
      </w:pPr>
      <w:r>
        <w:separator/>
      </w:r>
    </w:p>
  </w:footnote>
  <w:footnote w:type="continuationSeparator" w:id="0">
    <w:p w:rsidR="006D00A8" w:rsidRDefault="006D00A8" w:rsidP="002E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080C"/>
    <w:multiLevelType w:val="hybridMultilevel"/>
    <w:tmpl w:val="9E6C40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D2"/>
    <w:rsid w:val="002E4CD2"/>
    <w:rsid w:val="006D00A8"/>
    <w:rsid w:val="007811D5"/>
    <w:rsid w:val="00B437EC"/>
    <w:rsid w:val="00B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D2"/>
  </w:style>
  <w:style w:type="paragraph" w:styleId="Footer">
    <w:name w:val="footer"/>
    <w:basedOn w:val="Normal"/>
    <w:link w:val="FooterChar"/>
    <w:uiPriority w:val="99"/>
    <w:unhideWhenUsed/>
    <w:rsid w:val="002E4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D2"/>
  </w:style>
  <w:style w:type="character" w:styleId="PlaceholderText">
    <w:name w:val="Placeholder Text"/>
    <w:basedOn w:val="DefaultParagraphFont"/>
    <w:uiPriority w:val="99"/>
    <w:semiHidden/>
    <w:rsid w:val="002E4C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D2"/>
  </w:style>
  <w:style w:type="paragraph" w:styleId="Footer">
    <w:name w:val="footer"/>
    <w:basedOn w:val="Normal"/>
    <w:link w:val="FooterChar"/>
    <w:uiPriority w:val="99"/>
    <w:unhideWhenUsed/>
    <w:rsid w:val="002E4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D2"/>
  </w:style>
  <w:style w:type="character" w:styleId="PlaceholderText">
    <w:name w:val="Placeholder Text"/>
    <w:basedOn w:val="DefaultParagraphFont"/>
    <w:uiPriority w:val="99"/>
    <w:semiHidden/>
    <w:rsid w:val="002E4C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Associação Clube Milporquês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cp:lastPrinted>2014-08-14T09:54:00Z</cp:lastPrinted>
  <dcterms:created xsi:type="dcterms:W3CDTF">2014-08-14T09:33:00Z</dcterms:created>
  <dcterms:modified xsi:type="dcterms:W3CDTF">2014-08-14T10:07:00Z</dcterms:modified>
</cp:coreProperties>
</file>